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Style w:val="Title"/>
        <w:rPr/>
      </w:pPr>
      <w:bookmarkStart w:colFirst="0" w:colLast="0" w:name="_7p0hkkgnkhgy" w:id="0"/>
      <w:bookmarkEnd w:id="0"/>
      <w:r w:rsidDel="00000000" w:rsidR="00000000" w:rsidRPr="00000000">
        <w:rPr>
          <w:rtl w:val="0"/>
        </w:rPr>
        <w:t xml:space="preserve">SOP-0006 How to: Death- Rev.01</w:t>
      </w:r>
    </w:p>
    <w:p w:rsidR="00000000" w:rsidDel="00000000" w:rsidP="00000000" w:rsidRDefault="00000000" w:rsidRPr="00000000" w14:paraId="00000002">
      <w:pPr>
        <w:rPr/>
      </w:pPr>
      <w:r w:rsidDel="00000000" w:rsidR="00000000" w:rsidRPr="00000000">
        <w:rPr>
          <w:rtl w:val="0"/>
        </w:rPr>
      </w:r>
    </w:p>
    <w:tbl>
      <w:tblPr>
        <w:tblStyle w:val="Table1"/>
        <w:tblW w:w="9776.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444"/>
        <w:gridCol w:w="2444"/>
        <w:gridCol w:w="2444"/>
        <w:gridCol w:w="2444"/>
        <w:tblGridChange w:id="0">
          <w:tblGrid>
            <w:gridCol w:w="2444"/>
            <w:gridCol w:w="2444"/>
            <w:gridCol w:w="2444"/>
            <w:gridCol w:w="2444"/>
          </w:tblGrid>
        </w:tblGridChange>
      </w:tblGrid>
      <w:tr>
        <w:trPr>
          <w:cantSplit w:val="0"/>
          <w:trHeight w:val="465" w:hRule="atLeast"/>
          <w:tblHeader w:val="0"/>
        </w:trPr>
        <w:tc>
          <w:tcPr>
            <w:tcBorders>
              <w:top w:color="000000" w:space="0" w:sz="18" w:val="single"/>
              <w:left w:color="000000" w:space="0" w:sz="18" w:val="single"/>
              <w:bottom w:color="000000" w:space="0" w:sz="18" w:val="single"/>
              <w:right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03">
            <w:pPr>
              <w:widowControl w:val="0"/>
              <w:spacing w:line="240" w:lineRule="auto"/>
              <w:rPr>
                <w:b w:val="1"/>
                <w:bCs w:val="1"/>
              </w:rPr>
            </w:pPr>
            <w:r w:rsidDel="00000000" w:rsidR="00000000" w:rsidRPr="00000000">
              <w:rPr>
                <w:b w:val="1"/>
                <w:bCs w:val="1"/>
                <w:rtl w:val="0"/>
              </w:rPr>
              <w:t xml:space="preserve">Author</w:t>
            </w:r>
          </w:p>
        </w:tc>
        <w:tc>
          <w:tcPr>
            <w:tcBorders>
              <w:top w:color="000000" w:space="0" w:sz="18" w:val="single"/>
              <w:left w:color="000000" w:space="0" w:sz="18" w:val="single"/>
              <w:bottom w:color="000000" w:space="0" w:sz="18" w:val="single"/>
              <w:right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bCs w:val="1"/>
              </w:rPr>
            </w:pPr>
            <w:r w:rsidDel="00000000" w:rsidR="00000000" w:rsidRPr="00000000">
              <w:rPr>
                <w:b w:val="1"/>
                <w:bCs w:val="1"/>
                <w:rtl w:val="0"/>
              </w:rPr>
              <w:t xml:space="preserve">Date Published</w:t>
            </w:r>
          </w:p>
        </w:tc>
        <w:tc>
          <w:tcPr>
            <w:tcBorders>
              <w:top w:color="000000" w:space="0" w:sz="18" w:val="single"/>
              <w:left w:color="000000" w:space="0" w:sz="18" w:val="single"/>
              <w:bottom w:color="000000" w:space="0" w:sz="18" w:val="single"/>
              <w:right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bCs w:val="1"/>
              </w:rPr>
            </w:pPr>
            <w:r w:rsidDel="00000000" w:rsidR="00000000" w:rsidRPr="00000000">
              <w:rPr>
                <w:b w:val="1"/>
                <w:bCs w:val="1"/>
                <w:rtl w:val="0"/>
              </w:rPr>
              <w:t xml:space="preserve">Responsible</w:t>
            </w:r>
          </w:p>
        </w:tc>
        <w:tc>
          <w:tcPr>
            <w:tcBorders>
              <w:top w:color="000000" w:space="0" w:sz="18" w:val="single"/>
              <w:left w:color="000000" w:space="0" w:sz="18" w:val="single"/>
              <w:bottom w:color="000000" w:space="0" w:sz="18" w:val="single"/>
              <w:right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bCs w:val="1"/>
              </w:rPr>
            </w:pPr>
            <w:r w:rsidDel="00000000" w:rsidR="00000000" w:rsidRPr="00000000">
              <w:rPr>
                <w:b w:val="1"/>
                <w:bCs w:val="1"/>
                <w:rtl w:val="0"/>
              </w:rPr>
              <w:t xml:space="preserve">Effective Date</w:t>
            </w:r>
          </w:p>
        </w:tc>
      </w:tr>
      <w:tr>
        <w:trPr>
          <w:cantSplit w:val="0"/>
          <w:tblHeader w:val="0"/>
        </w:trPr>
        <w:tc>
          <w:tcPr>
            <w:tcBorders>
              <w:top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07">
            <w:pPr>
              <w:widowControl w:val="0"/>
              <w:spacing w:line="240" w:lineRule="auto"/>
              <w:rPr/>
            </w:pPr>
            <w:r w:rsidDel="00000000" w:rsidR="00000000" w:rsidRPr="00000000">
              <w:rPr>
                <w:rtl w:val="0"/>
              </w:rPr>
              <w:t xml:space="preserve">Asmus Korn</w:t>
            </w:r>
          </w:p>
        </w:tc>
        <w:tc>
          <w:tcPr>
            <w:tcBorders>
              <w:top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27.01.2024</w:t>
            </w:r>
          </w:p>
        </w:tc>
        <w:tc>
          <w:tcPr>
            <w:tcBorders>
              <w:top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You</w:t>
            </w:r>
          </w:p>
        </w:tc>
        <w:tc>
          <w:tcPr>
            <w:tcBorders>
              <w:top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Your Birth</w:t>
            </w:r>
          </w:p>
        </w:tc>
      </w:tr>
    </w:tbl>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pStyle w:val="Heading3"/>
        <w:numPr>
          <w:ilvl w:val="0"/>
          <w:numId w:val="2"/>
        </w:numPr>
        <w:spacing w:after="0" w:afterAutospacing="0"/>
        <w:ind w:left="720" w:hanging="360"/>
        <w:rPr>
          <w:rFonts w:ascii="Verdana" w:cs="Verdana" w:eastAsia="Verdana" w:hAnsi="Verdana"/>
        </w:rPr>
      </w:pPr>
      <w:bookmarkStart w:colFirst="0" w:colLast="0" w:name="_pj5c9d2wfcxw" w:id="1"/>
      <w:bookmarkEnd w:id="1"/>
      <w:r w:rsidDel="00000000" w:rsidR="00000000" w:rsidRPr="00000000">
        <w:rPr>
          <w:rFonts w:ascii="Verdana" w:cs="Verdana" w:eastAsia="Verdana" w:hAnsi="Verdana"/>
          <w:rtl w:val="0"/>
        </w:rPr>
        <w:t xml:space="preserve">Introduction</w:t>
      </w:r>
    </w:p>
    <w:p w:rsidR="00000000" w:rsidDel="00000000" w:rsidP="00000000" w:rsidRDefault="00000000" w:rsidRPr="00000000" w14:paraId="0000000D">
      <w:pPr>
        <w:pStyle w:val="Heading3"/>
        <w:numPr>
          <w:ilvl w:val="0"/>
          <w:numId w:val="2"/>
        </w:numPr>
        <w:spacing w:after="0" w:afterAutospacing="0" w:before="0" w:beforeAutospacing="0"/>
        <w:ind w:left="720" w:hanging="360"/>
        <w:rPr>
          <w:rFonts w:ascii="Verdana" w:cs="Verdana" w:eastAsia="Verdana" w:hAnsi="Verdana"/>
        </w:rPr>
      </w:pPr>
      <w:bookmarkStart w:colFirst="0" w:colLast="0" w:name="_gv66nwf031gs" w:id="2"/>
      <w:bookmarkEnd w:id="2"/>
      <w:r w:rsidDel="00000000" w:rsidR="00000000" w:rsidRPr="00000000">
        <w:rPr>
          <w:rFonts w:ascii="Verdana" w:cs="Verdana" w:eastAsia="Verdana" w:hAnsi="Verdana"/>
          <w:rtl w:val="0"/>
        </w:rPr>
        <w:t xml:space="preserve">Scope</w:t>
      </w:r>
    </w:p>
    <w:p w:rsidR="00000000" w:rsidDel="00000000" w:rsidP="00000000" w:rsidRDefault="00000000" w:rsidRPr="00000000" w14:paraId="0000000E">
      <w:pPr>
        <w:pStyle w:val="Heading3"/>
        <w:numPr>
          <w:ilvl w:val="0"/>
          <w:numId w:val="2"/>
        </w:numPr>
        <w:spacing w:after="0" w:afterAutospacing="0" w:before="0" w:beforeAutospacing="0"/>
        <w:ind w:left="720" w:hanging="360"/>
        <w:rPr>
          <w:rFonts w:ascii="Verdana" w:cs="Verdana" w:eastAsia="Verdana" w:hAnsi="Verdana"/>
        </w:rPr>
      </w:pPr>
      <w:bookmarkStart w:colFirst="0" w:colLast="0" w:name="_861r8tufcioo" w:id="3"/>
      <w:bookmarkEnd w:id="3"/>
      <w:r w:rsidDel="00000000" w:rsidR="00000000" w:rsidRPr="00000000">
        <w:rPr>
          <w:rFonts w:ascii="Verdana" w:cs="Verdana" w:eastAsia="Verdana" w:hAnsi="Verdana"/>
          <w:rtl w:val="0"/>
        </w:rPr>
        <w:t xml:space="preserve">How to Death</w:t>
      </w:r>
    </w:p>
    <w:p w:rsidR="00000000" w:rsidDel="00000000" w:rsidP="00000000" w:rsidRDefault="00000000" w:rsidRPr="00000000" w14:paraId="0000000F">
      <w:pPr>
        <w:numPr>
          <w:ilvl w:val="1"/>
          <w:numId w:val="2"/>
        </w:numPr>
        <w:ind w:left="1440" w:hanging="360"/>
      </w:pPr>
      <w:r w:rsidDel="00000000" w:rsidR="00000000" w:rsidRPr="00000000">
        <w:rPr>
          <w:rtl w:val="0"/>
        </w:rPr>
        <w:t xml:space="preserve">How and When</w:t>
      </w:r>
    </w:p>
    <w:p w:rsidR="00000000" w:rsidDel="00000000" w:rsidP="00000000" w:rsidRDefault="00000000" w:rsidRPr="00000000" w14:paraId="00000010">
      <w:pPr>
        <w:numPr>
          <w:ilvl w:val="1"/>
          <w:numId w:val="2"/>
        </w:numPr>
        <w:spacing w:after="0" w:afterAutospacing="0"/>
        <w:ind w:left="1440" w:hanging="360"/>
        <w:rPr>
          <w:u w:val="none"/>
        </w:rPr>
      </w:pPr>
      <w:r w:rsidDel="00000000" w:rsidR="00000000" w:rsidRPr="00000000">
        <w:rPr>
          <w:rtl w:val="0"/>
        </w:rPr>
        <w:t xml:space="preserve">What should you expect</w:t>
      </w:r>
      <w:r w:rsidDel="00000000" w:rsidR="00000000" w:rsidRPr="00000000">
        <w:rPr>
          <w:rtl w:val="0"/>
        </w:rPr>
      </w:r>
    </w:p>
    <w:p w:rsidR="00000000" w:rsidDel="00000000" w:rsidP="00000000" w:rsidRDefault="00000000" w:rsidRPr="00000000" w14:paraId="00000011">
      <w:pPr>
        <w:pStyle w:val="Heading3"/>
        <w:numPr>
          <w:ilvl w:val="0"/>
          <w:numId w:val="2"/>
        </w:numPr>
        <w:spacing w:after="0" w:afterAutospacing="0" w:before="0" w:beforeAutospacing="0"/>
        <w:ind w:left="720" w:hanging="360"/>
        <w:rPr>
          <w:rFonts w:ascii="Verdana" w:cs="Verdana" w:eastAsia="Verdana" w:hAnsi="Verdana"/>
        </w:rPr>
      </w:pPr>
      <w:bookmarkStart w:colFirst="0" w:colLast="0" w:name="_9ejk5rn4ftp" w:id="4"/>
      <w:bookmarkEnd w:id="4"/>
      <w:r w:rsidDel="00000000" w:rsidR="00000000" w:rsidRPr="00000000">
        <w:rPr>
          <w:rFonts w:ascii="Verdana" w:cs="Verdana" w:eastAsia="Verdana" w:hAnsi="Verdana"/>
          <w:rtl w:val="0"/>
        </w:rPr>
        <w:t xml:space="preserve">Revision log</w:t>
      </w:r>
    </w:p>
    <w:p w:rsidR="00000000" w:rsidDel="00000000" w:rsidP="00000000" w:rsidRDefault="00000000" w:rsidRPr="00000000" w14:paraId="00000012">
      <w:pPr>
        <w:pStyle w:val="Heading3"/>
        <w:numPr>
          <w:ilvl w:val="0"/>
          <w:numId w:val="2"/>
        </w:numPr>
        <w:spacing w:before="0" w:beforeAutospacing="0"/>
        <w:ind w:left="720" w:hanging="360"/>
        <w:rPr>
          <w:rFonts w:ascii="Verdana" w:cs="Verdana" w:eastAsia="Verdana" w:hAnsi="Verdana"/>
        </w:rPr>
      </w:pPr>
      <w:bookmarkStart w:colFirst="0" w:colLast="0" w:name="_cv0t1s85o4pn" w:id="5"/>
      <w:bookmarkEnd w:id="5"/>
      <w:r w:rsidDel="00000000" w:rsidR="00000000" w:rsidRPr="00000000">
        <w:rPr>
          <w:rFonts w:ascii="Verdana" w:cs="Verdana" w:eastAsia="Verdana" w:hAnsi="Verdana"/>
          <w:rtl w:val="0"/>
        </w:rPr>
        <w:t xml:space="preserve">Appendix</w:t>
      </w:r>
    </w:p>
    <w:p w:rsidR="00000000" w:rsidDel="00000000" w:rsidP="00000000" w:rsidRDefault="00000000" w:rsidRPr="00000000" w14:paraId="00000013">
      <w:pPr>
        <w:ind w:left="720" w:firstLine="0"/>
        <w:rPr/>
      </w:pPr>
      <w:r w:rsidDel="00000000" w:rsidR="00000000" w:rsidRPr="00000000">
        <w:rPr>
          <w:rtl w:val="0"/>
        </w:rPr>
      </w:r>
    </w:p>
    <w:p w:rsidR="00000000" w:rsidDel="00000000" w:rsidP="00000000" w:rsidRDefault="00000000" w:rsidRPr="00000000" w14:paraId="00000014">
      <w:pPr>
        <w:pStyle w:val="Heading3"/>
        <w:numPr>
          <w:ilvl w:val="0"/>
          <w:numId w:val="1"/>
        </w:numPr>
        <w:ind w:left="720" w:hanging="360"/>
        <w:rPr>
          <w:rFonts w:ascii="Verdana" w:cs="Verdana" w:eastAsia="Verdana" w:hAnsi="Verdana"/>
          <w:u w:val="none"/>
        </w:rPr>
      </w:pPr>
      <w:bookmarkStart w:colFirst="0" w:colLast="0" w:name="_d9q52xu2iveb" w:id="6"/>
      <w:bookmarkEnd w:id="6"/>
      <w:r w:rsidDel="00000000" w:rsidR="00000000" w:rsidRPr="00000000">
        <w:rPr>
          <w:rFonts w:ascii="Verdana" w:cs="Verdana" w:eastAsia="Verdana" w:hAnsi="Verdana"/>
          <w:rtl w:val="0"/>
        </w:rPr>
        <w:t xml:space="preserve">Introduction</w:t>
      </w:r>
    </w:p>
    <w:p w:rsidR="00000000" w:rsidDel="00000000" w:rsidP="00000000" w:rsidRDefault="00000000" w:rsidRPr="00000000" w14:paraId="00000015">
      <w:pPr>
        <w:ind w:left="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This SOP can be used as a manual if you are alive but get the feeling that you are tired beyond sleep and want to let go; also known as death. This SOP is part of the general </w:t>
      </w:r>
      <w:r w:rsidDel="00000000" w:rsidR="00000000" w:rsidRPr="00000000">
        <w:rPr>
          <w:rFonts w:ascii="Calibri" w:cs="Calibri" w:eastAsia="Calibri" w:hAnsi="Calibri"/>
          <w:i w:val="1"/>
          <w:iCs w:val="1"/>
          <w:sz w:val="24"/>
          <w:szCs w:val="24"/>
          <w:rtl w:val="0"/>
        </w:rPr>
        <w:t xml:space="preserve">SOP: How to Life.</w:t>
      </w:r>
      <w:r w:rsidDel="00000000" w:rsidR="00000000" w:rsidRPr="00000000">
        <w:rPr>
          <w:rtl w:val="0"/>
        </w:rPr>
      </w:r>
    </w:p>
    <w:p w:rsidR="00000000" w:rsidDel="00000000" w:rsidP="00000000" w:rsidRDefault="00000000" w:rsidRPr="00000000" w14:paraId="00000016">
      <w:pPr>
        <w:pStyle w:val="Heading3"/>
        <w:numPr>
          <w:ilvl w:val="0"/>
          <w:numId w:val="1"/>
        </w:numPr>
        <w:ind w:left="720" w:hanging="360"/>
        <w:rPr>
          <w:rFonts w:ascii="Verdana" w:cs="Verdana" w:eastAsia="Verdana" w:hAnsi="Verdana"/>
          <w:u w:val="none"/>
        </w:rPr>
      </w:pPr>
      <w:bookmarkStart w:colFirst="0" w:colLast="0" w:name="_6wlgau6bx554" w:id="7"/>
      <w:bookmarkEnd w:id="7"/>
      <w:r w:rsidDel="00000000" w:rsidR="00000000" w:rsidRPr="00000000">
        <w:rPr>
          <w:rFonts w:ascii="Verdana" w:cs="Verdana" w:eastAsia="Verdana" w:hAnsi="Verdana"/>
          <w:rtl w:val="0"/>
        </w:rPr>
        <w:t xml:space="preserve">Scope</w:t>
      </w:r>
    </w:p>
    <w:p w:rsidR="00000000" w:rsidDel="00000000" w:rsidP="00000000" w:rsidRDefault="00000000" w:rsidRPr="00000000" w14:paraId="00000017">
      <w:pPr>
        <w:ind w:left="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This SOP covers how and what to expect when your life has run its course.</w:t>
      </w:r>
    </w:p>
    <w:p w:rsidR="00000000" w:rsidDel="00000000" w:rsidP="00000000" w:rsidRDefault="00000000" w:rsidRPr="00000000" w14:paraId="00000018">
      <w:pPr>
        <w:pStyle w:val="Heading3"/>
        <w:numPr>
          <w:ilvl w:val="0"/>
          <w:numId w:val="1"/>
        </w:numPr>
        <w:ind w:left="720" w:hanging="360"/>
        <w:rPr>
          <w:rFonts w:ascii="Verdana" w:cs="Verdana" w:eastAsia="Verdana" w:hAnsi="Verdana"/>
          <w:u w:val="none"/>
        </w:rPr>
      </w:pPr>
      <w:bookmarkStart w:colFirst="0" w:colLast="0" w:name="_qg83ztiecznk" w:id="8"/>
      <w:bookmarkEnd w:id="8"/>
      <w:r w:rsidDel="00000000" w:rsidR="00000000" w:rsidRPr="00000000">
        <w:rPr>
          <w:rFonts w:ascii="Verdana" w:cs="Verdana" w:eastAsia="Verdana" w:hAnsi="Verdana"/>
          <w:rtl w:val="0"/>
        </w:rPr>
        <w:t xml:space="preserve">How to Death</w:t>
      </w:r>
    </w:p>
    <w:p w:rsidR="00000000" w:rsidDel="00000000" w:rsidP="00000000" w:rsidRDefault="00000000" w:rsidRPr="00000000" w14:paraId="00000019">
      <w:pPr>
        <w:ind w:left="0" w:firstLine="0"/>
        <w:rPr/>
      </w:pPr>
      <w:r w:rsidDel="00000000" w:rsidR="00000000" w:rsidRPr="00000000">
        <w:rPr>
          <w:rtl w:val="0"/>
        </w:rPr>
        <w:t xml:space="preserve"> 3.1 How and When</w:t>
      </w:r>
    </w:p>
    <w:p w:rsidR="00000000" w:rsidDel="00000000" w:rsidP="00000000" w:rsidRDefault="00000000" w:rsidRPr="00000000" w14:paraId="0000001A">
      <w:pPr>
        <w:ind w:left="0" w:firstLine="0"/>
        <w:rPr/>
      </w:pPr>
      <w:r w:rsidDel="00000000" w:rsidR="00000000" w:rsidRPr="00000000">
        <w:rPr>
          <w:rtl w:val="0"/>
        </w:rPr>
        <w:t xml:space="preserve">For the most part it is not  possible to answer how and when death happens because death just happens (for examples of how and when see Appendix 5.1). In fact, how and when death happens cannot be concluded until you are already dead and in that case how and when cannot be concluded by you.</w:t>
      </w:r>
    </w:p>
    <w:p w:rsidR="00000000" w:rsidDel="00000000" w:rsidP="00000000" w:rsidRDefault="00000000" w:rsidRPr="00000000" w14:paraId="0000001B">
      <w:pPr>
        <w:ind w:left="0" w:firstLine="0"/>
        <w:rPr/>
      </w:pPr>
      <w:r w:rsidDel="00000000" w:rsidR="00000000" w:rsidRPr="00000000">
        <w:rPr>
          <w:rtl w:val="0"/>
        </w:rPr>
      </w:r>
    </w:p>
    <w:p w:rsidR="00000000" w:rsidDel="00000000" w:rsidP="00000000" w:rsidRDefault="00000000" w:rsidRPr="00000000" w14:paraId="0000001C">
      <w:pPr>
        <w:ind w:left="0" w:firstLine="0"/>
        <w:rPr/>
      </w:pPr>
      <w:r w:rsidDel="00000000" w:rsidR="00000000" w:rsidRPr="00000000">
        <w:rPr>
          <w:rtl w:val="0"/>
        </w:rPr>
        <w:t xml:space="preserve">3.2 What should you expect</w:t>
      </w:r>
    </w:p>
    <w:p w:rsidR="00000000" w:rsidDel="00000000" w:rsidP="00000000" w:rsidRDefault="00000000" w:rsidRPr="00000000" w14:paraId="0000001D">
      <w:pPr>
        <w:ind w:left="0" w:firstLine="0"/>
        <w:rPr/>
      </w:pPr>
      <w:r w:rsidDel="00000000" w:rsidR="00000000" w:rsidRPr="00000000">
        <w:rPr>
          <w:rtl w:val="0"/>
        </w:rPr>
        <w:t xml:space="preserve">Good question, nobody knows and do not let anyone tell you that they do know because they cannot possibly know or they would not be speaking to you as they would be dead.</w:t>
      </w:r>
    </w:p>
    <w:p w:rsidR="00000000" w:rsidDel="00000000" w:rsidP="00000000" w:rsidRDefault="00000000" w:rsidRPr="00000000" w14:paraId="0000001E">
      <w:pPr>
        <w:ind w:left="0" w:firstLine="0"/>
        <w:rPr/>
      </w:pPr>
      <w:r w:rsidDel="00000000" w:rsidR="00000000" w:rsidRPr="00000000">
        <w:rPr>
          <w:rtl w:val="0"/>
        </w:rPr>
      </w:r>
    </w:p>
    <w:p w:rsidR="00000000" w:rsidDel="00000000" w:rsidP="00000000" w:rsidRDefault="00000000" w:rsidRPr="00000000" w14:paraId="0000001F">
      <w:pPr>
        <w:ind w:left="0" w:firstLine="0"/>
        <w:rPr/>
      </w:pPr>
      <w:r w:rsidDel="00000000" w:rsidR="00000000" w:rsidRPr="00000000">
        <w:rPr>
          <w:rtl w:val="0"/>
        </w:rPr>
      </w:r>
    </w:p>
    <w:p w:rsidR="00000000" w:rsidDel="00000000" w:rsidP="00000000" w:rsidRDefault="00000000" w:rsidRPr="00000000" w14:paraId="00000020">
      <w:pPr>
        <w:ind w:left="0" w:firstLine="0"/>
        <w:rPr/>
      </w:pPr>
      <w:r w:rsidDel="00000000" w:rsidR="00000000" w:rsidRPr="00000000">
        <w:rPr>
          <w:rtl w:val="0"/>
        </w:rPr>
      </w:r>
    </w:p>
    <w:p w:rsidR="00000000" w:rsidDel="00000000" w:rsidP="00000000" w:rsidRDefault="00000000" w:rsidRPr="00000000" w14:paraId="00000021">
      <w:pPr>
        <w:ind w:left="0" w:firstLine="0"/>
        <w:rPr/>
      </w:pPr>
      <w:r w:rsidDel="00000000" w:rsidR="00000000" w:rsidRPr="00000000">
        <w:rPr>
          <w:rtl w:val="0"/>
        </w:rPr>
      </w:r>
    </w:p>
    <w:p w:rsidR="00000000" w:rsidDel="00000000" w:rsidP="00000000" w:rsidRDefault="00000000" w:rsidRPr="00000000" w14:paraId="00000022">
      <w:pPr>
        <w:ind w:left="0" w:firstLine="0"/>
        <w:rPr/>
      </w:pPr>
      <w:r w:rsidDel="00000000" w:rsidR="00000000" w:rsidRPr="00000000">
        <w:rPr>
          <w:rtl w:val="0"/>
        </w:rPr>
      </w:r>
    </w:p>
    <w:p w:rsidR="00000000" w:rsidDel="00000000" w:rsidP="00000000" w:rsidRDefault="00000000" w:rsidRPr="00000000" w14:paraId="00000023">
      <w:pPr>
        <w:ind w:left="0" w:firstLine="0"/>
        <w:rPr/>
      </w:pPr>
      <w:r w:rsidDel="00000000" w:rsidR="00000000" w:rsidRPr="00000000">
        <w:rPr>
          <w:rtl w:val="0"/>
        </w:rPr>
      </w:r>
    </w:p>
    <w:p w:rsidR="00000000" w:rsidDel="00000000" w:rsidP="00000000" w:rsidRDefault="00000000" w:rsidRPr="00000000" w14:paraId="00000024">
      <w:pPr>
        <w:pStyle w:val="Heading3"/>
        <w:numPr>
          <w:ilvl w:val="0"/>
          <w:numId w:val="1"/>
        </w:numPr>
        <w:ind w:left="720" w:hanging="360"/>
        <w:rPr>
          <w:rFonts w:ascii="Verdana" w:cs="Verdana" w:eastAsia="Verdana" w:hAnsi="Verdana"/>
        </w:rPr>
      </w:pPr>
      <w:bookmarkStart w:colFirst="0" w:colLast="0" w:name="_zhx329tuqwp2" w:id="9"/>
      <w:bookmarkEnd w:id="9"/>
      <w:r w:rsidDel="00000000" w:rsidR="00000000" w:rsidRPr="00000000">
        <w:rPr>
          <w:rFonts w:ascii="Verdana" w:cs="Verdana" w:eastAsia="Verdana" w:hAnsi="Verdana"/>
          <w:rtl w:val="0"/>
        </w:rPr>
        <w:t xml:space="preserve">Revision log</w:t>
      </w:r>
    </w:p>
    <w:p w:rsidR="00000000" w:rsidDel="00000000" w:rsidP="00000000" w:rsidRDefault="00000000" w:rsidRPr="00000000" w14:paraId="00000025">
      <w:pPr>
        <w:rPr/>
      </w:pPr>
      <w:r w:rsidDel="00000000" w:rsidR="00000000" w:rsidRPr="00000000">
        <w:rPr>
          <w:rtl w:val="0"/>
        </w:rPr>
      </w:r>
    </w:p>
    <w:tbl>
      <w:tblPr>
        <w:tblStyle w:val="Table2"/>
        <w:tblW w:w="9776.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258.6666666666665"/>
        <w:gridCol w:w="3258.6666666666665"/>
        <w:gridCol w:w="3258.6666666666665"/>
        <w:tblGridChange w:id="0">
          <w:tblGrid>
            <w:gridCol w:w="3258.6666666666665"/>
            <w:gridCol w:w="3258.6666666666665"/>
            <w:gridCol w:w="3258.6666666666665"/>
          </w:tblGrid>
        </w:tblGridChange>
      </w:tblGrid>
      <w:tr>
        <w:trPr>
          <w:cantSplit w:val="0"/>
          <w:trHeight w:val="450" w:hRule="atLeast"/>
          <w:tblHeader w:val="0"/>
        </w:trPr>
        <w:tc>
          <w:tcPr>
            <w:tcBorders>
              <w:top w:color="000000" w:space="0" w:sz="18" w:val="single"/>
              <w:left w:color="000000" w:space="0" w:sz="18" w:val="single"/>
              <w:bottom w:color="000000" w:space="0" w:sz="18" w:val="single"/>
              <w:right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6">
            <w:pPr>
              <w:widowControl w:val="0"/>
              <w:spacing w:line="240" w:lineRule="auto"/>
              <w:rPr>
                <w:b w:val="1"/>
                <w:bCs w:val="1"/>
              </w:rPr>
            </w:pPr>
            <w:r w:rsidDel="00000000" w:rsidR="00000000" w:rsidRPr="00000000">
              <w:rPr>
                <w:b w:val="1"/>
                <w:bCs w:val="1"/>
                <w:rtl w:val="0"/>
              </w:rPr>
              <w:t xml:space="preserve">Changes made by</w:t>
            </w:r>
          </w:p>
        </w:tc>
        <w:tc>
          <w:tcPr>
            <w:tcBorders>
              <w:top w:color="000000" w:space="0" w:sz="18" w:val="single"/>
              <w:left w:color="000000" w:space="0" w:sz="18" w:val="single"/>
              <w:bottom w:color="000000" w:space="0" w:sz="18" w:val="single"/>
              <w:right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7">
            <w:pPr>
              <w:widowControl w:val="0"/>
              <w:spacing w:line="240" w:lineRule="auto"/>
              <w:rPr>
                <w:b w:val="1"/>
                <w:bCs w:val="1"/>
              </w:rPr>
            </w:pPr>
            <w:r w:rsidDel="00000000" w:rsidR="00000000" w:rsidRPr="00000000">
              <w:rPr>
                <w:b w:val="1"/>
                <w:bCs w:val="1"/>
                <w:rtl w:val="0"/>
              </w:rPr>
              <w:t xml:space="preserve">Date of changes</w:t>
            </w:r>
          </w:p>
        </w:tc>
        <w:tc>
          <w:tcPr>
            <w:tcBorders>
              <w:top w:color="000000" w:space="0" w:sz="18" w:val="single"/>
              <w:left w:color="000000" w:space="0" w:sz="18" w:val="single"/>
              <w:bottom w:color="000000" w:space="0" w:sz="18" w:val="single"/>
              <w:right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8">
            <w:pPr>
              <w:widowControl w:val="0"/>
              <w:spacing w:line="240" w:lineRule="auto"/>
              <w:rPr>
                <w:b w:val="1"/>
                <w:bCs w:val="1"/>
              </w:rPr>
            </w:pPr>
            <w:r w:rsidDel="00000000" w:rsidR="00000000" w:rsidRPr="00000000">
              <w:rPr>
                <w:b w:val="1"/>
                <w:bCs w:val="1"/>
                <w:rtl w:val="0"/>
              </w:rPr>
              <w:t xml:space="preserve">Details of change</w:t>
            </w:r>
          </w:p>
        </w:tc>
      </w:tr>
      <w:tr>
        <w:trPr>
          <w:cantSplit w:val="0"/>
          <w:trHeight w:val="1122.978515625" w:hRule="atLeast"/>
          <w:tblHeader w:val="0"/>
        </w:trPr>
        <w:tc>
          <w:tcPr>
            <w:tcBorders>
              <w:top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9">
            <w:pPr>
              <w:widowControl w:val="0"/>
              <w:spacing w:line="240" w:lineRule="auto"/>
              <w:rPr/>
            </w:pPr>
            <w:r w:rsidDel="00000000" w:rsidR="00000000" w:rsidRPr="00000000">
              <w:rPr>
                <w:rtl w:val="0"/>
              </w:rPr>
            </w:r>
          </w:p>
        </w:tc>
        <w:tc>
          <w:tcPr>
            <w:tcBorders>
              <w:top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A">
            <w:pPr>
              <w:widowControl w:val="0"/>
              <w:spacing w:line="240" w:lineRule="auto"/>
              <w:rPr/>
            </w:pPr>
            <w:r w:rsidDel="00000000" w:rsidR="00000000" w:rsidRPr="00000000">
              <w:rPr>
                <w:rtl w:val="0"/>
              </w:rPr>
            </w:r>
          </w:p>
        </w:tc>
        <w:tc>
          <w:tcPr>
            <w:tcBorders>
              <w:top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B">
            <w:pPr>
              <w:widowControl w:val="0"/>
              <w:spacing w:line="240" w:lineRule="auto"/>
              <w:rPr/>
            </w:pPr>
            <w:r w:rsidDel="00000000" w:rsidR="00000000" w:rsidRPr="00000000">
              <w:rPr>
                <w:rtl w:val="0"/>
              </w:rPr>
            </w:r>
          </w:p>
        </w:tc>
      </w:tr>
    </w:tbl>
    <w:p w:rsidR="00000000" w:rsidDel="00000000" w:rsidP="00000000" w:rsidRDefault="00000000" w:rsidRPr="00000000" w14:paraId="0000002C">
      <w:pPr>
        <w:ind w:left="720" w:firstLine="0"/>
        <w:rPr/>
      </w:pPr>
      <w:r w:rsidDel="00000000" w:rsidR="00000000" w:rsidRPr="00000000">
        <w:rPr>
          <w:rtl w:val="0"/>
        </w:rPr>
      </w:r>
    </w:p>
    <w:p w:rsidR="00000000" w:rsidDel="00000000" w:rsidP="00000000" w:rsidRDefault="00000000" w:rsidRPr="00000000" w14:paraId="0000002D">
      <w:pPr>
        <w:pStyle w:val="Heading3"/>
        <w:numPr>
          <w:ilvl w:val="0"/>
          <w:numId w:val="1"/>
        </w:numPr>
        <w:ind w:left="720" w:hanging="360"/>
        <w:rPr>
          <w:rFonts w:ascii="Verdana" w:cs="Verdana" w:eastAsia="Verdana" w:hAnsi="Verdana"/>
          <w:u w:val="none"/>
        </w:rPr>
      </w:pPr>
      <w:bookmarkStart w:colFirst="0" w:colLast="0" w:name="_csmfzg7lrlni" w:id="10"/>
      <w:bookmarkEnd w:id="10"/>
      <w:r w:rsidDel="00000000" w:rsidR="00000000" w:rsidRPr="00000000">
        <w:rPr>
          <w:rFonts w:ascii="Verdana" w:cs="Verdana" w:eastAsia="Verdana" w:hAnsi="Verdana"/>
          <w:rtl w:val="0"/>
        </w:rPr>
        <w:t xml:space="preserve">Appendix</w:t>
      </w:r>
    </w:p>
    <w:p w:rsidR="00000000" w:rsidDel="00000000" w:rsidP="00000000" w:rsidRDefault="00000000" w:rsidRPr="00000000" w14:paraId="0000002E">
      <w:pPr>
        <w:ind w:left="0" w:firstLine="0"/>
        <w:rPr/>
      </w:pPr>
      <w:r w:rsidDel="00000000" w:rsidR="00000000" w:rsidRPr="00000000">
        <w:rPr>
          <w:rtl w:val="0"/>
        </w:rPr>
        <w:t xml:space="preserve">5.1 Examples of how and when death</w:t>
      </w:r>
    </w:p>
    <w:p w:rsidR="00000000" w:rsidDel="00000000" w:rsidP="00000000" w:rsidRDefault="00000000" w:rsidRPr="00000000" w14:paraId="0000002F">
      <w:pPr>
        <w:numPr>
          <w:ilvl w:val="0"/>
          <w:numId w:val="3"/>
        </w:numPr>
        <w:ind w:left="720" w:hanging="360"/>
        <w:rPr>
          <w:u w:val="none"/>
        </w:rPr>
      </w:pPr>
      <w:r w:rsidDel="00000000" w:rsidR="00000000" w:rsidRPr="00000000">
        <w:rPr>
          <w:rtl w:val="0"/>
        </w:rPr>
        <w:t xml:space="preserve">Go to sleep one night and never wake up (sleep see </w:t>
      </w:r>
      <w:r w:rsidDel="00000000" w:rsidR="00000000" w:rsidRPr="00000000">
        <w:rPr>
          <w:i w:val="1"/>
          <w:iCs w:val="1"/>
          <w:rtl w:val="0"/>
        </w:rPr>
        <w:t xml:space="preserve">SOP-0003 How to Sleep</w:t>
      </w:r>
      <w:r w:rsidDel="00000000" w:rsidR="00000000" w:rsidRPr="00000000">
        <w:rPr>
          <w:rtl w:val="0"/>
        </w:rPr>
        <w:t xml:space="preserve">).</w:t>
      </w:r>
    </w:p>
    <w:p w:rsidR="00000000" w:rsidDel="00000000" w:rsidP="00000000" w:rsidRDefault="00000000" w:rsidRPr="00000000" w14:paraId="00000030">
      <w:pPr>
        <w:numPr>
          <w:ilvl w:val="0"/>
          <w:numId w:val="3"/>
        </w:numPr>
        <w:ind w:left="720" w:hanging="360"/>
        <w:rPr>
          <w:u w:val="none"/>
        </w:rPr>
      </w:pPr>
      <w:r w:rsidDel="00000000" w:rsidR="00000000" w:rsidRPr="00000000">
        <w:rPr>
          <w:rtl w:val="0"/>
        </w:rPr>
        <w:t xml:space="preserve">Heart muscle is tired, it stops working and death ensues.</w:t>
      </w:r>
    </w:p>
    <w:p w:rsidR="00000000" w:rsidDel="00000000" w:rsidP="00000000" w:rsidRDefault="00000000" w:rsidRPr="00000000" w14:paraId="00000031">
      <w:pPr>
        <w:numPr>
          <w:ilvl w:val="0"/>
          <w:numId w:val="3"/>
        </w:numPr>
        <w:ind w:left="720" w:hanging="360"/>
        <w:rPr>
          <w:u w:val="none"/>
        </w:rPr>
      </w:pPr>
      <w:r w:rsidDel="00000000" w:rsidR="00000000" w:rsidRPr="00000000">
        <w:rPr>
          <w:rtl w:val="0"/>
        </w:rPr>
        <w:t xml:space="preserve">Get alzheimers: due to brain clogging effects of Alzheimer's, body stops functioning and death ensues.</w:t>
      </w:r>
    </w:p>
    <w:p w:rsidR="00000000" w:rsidDel="00000000" w:rsidP="00000000" w:rsidRDefault="00000000" w:rsidRPr="00000000" w14:paraId="00000032">
      <w:pPr>
        <w:numPr>
          <w:ilvl w:val="0"/>
          <w:numId w:val="3"/>
        </w:numPr>
        <w:ind w:left="720" w:hanging="360"/>
        <w:rPr>
          <w:u w:val="none"/>
        </w:rPr>
      </w:pPr>
      <w:r w:rsidDel="00000000" w:rsidR="00000000" w:rsidRPr="00000000">
        <w:rPr>
          <w:rtl w:val="0"/>
        </w:rPr>
        <w:t xml:space="preserve">During times of war a gun may be fired at someone, a bullet from a gun hits a vital organ, blood loss ensues, heart stops beating and finally death.</w:t>
      </w:r>
      <w:r w:rsidDel="00000000" w:rsidR="00000000" w:rsidRPr="00000000">
        <w:rPr>
          <w:rtl w:val="0"/>
        </w:rPr>
      </w:r>
    </w:p>
    <w:p w:rsidR="00000000" w:rsidDel="00000000" w:rsidP="00000000" w:rsidRDefault="00000000" w:rsidRPr="00000000" w14:paraId="00000033">
      <w:pPr>
        <w:ind w:left="0" w:firstLine="0"/>
        <w:rPr/>
      </w:pPr>
      <w:r w:rsidDel="00000000" w:rsidR="00000000" w:rsidRPr="00000000">
        <w:rPr>
          <w:rtl w:val="0"/>
        </w:rPr>
      </w:r>
    </w:p>
    <w:sectPr>
      <w:headerReference r:id="rId6" w:type="default"/>
      <w:pgSz w:h="16838" w:w="11906" w:orient="portrait"/>
      <w:pgMar w:bottom="993.5999999999999" w:top="1699.1999999999998" w:left="1137.6000000000001" w:right="993.5999999999999"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Verdana"/>
  <w:font w:name="Calibri"/>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4">
    <w:pPr>
      <w:rPr>
        <w:color w:val="ff0000"/>
      </w:rPr>
    </w:pPr>
    <w:r w:rsidDel="00000000" w:rsidR="00000000" w:rsidRPr="00000000">
      <w:rPr>
        <w:rtl w:val="0"/>
      </w:rPr>
      <w:t xml:space="preserve">SOP-0006 How to: Death - Rev.</w:t>
    </w:r>
    <w:r w:rsidDel="00000000" w:rsidR="00000000" w:rsidRPr="00000000">
      <w:rPr>
        <w:color w:val="ff0000"/>
        <w:rtl w:val="0"/>
      </w:rPr>
      <w:t xml:space="preserve">01</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right"/>
      <w:pPr>
        <w:ind w:left="720" w:hanging="360"/>
      </w:pPr>
      <w:rPr>
        <w:u w:val="none"/>
      </w:rPr>
    </w:lvl>
    <w:lvl w:ilvl="1">
      <w:start w:val="1"/>
      <w:numFmt w:val="decimal"/>
      <w:lvlText w:val="%1.%2."/>
      <w:lvlJc w:val="right"/>
      <w:pPr>
        <w:ind w:left="1440" w:hanging="360"/>
      </w:pPr>
      <w:rPr>
        <w:u w:val="none"/>
      </w:rPr>
    </w:lvl>
    <w:lvl w:ilvl="2">
      <w:start w:val="1"/>
      <w:numFmt w:val="decimal"/>
      <w:lvlText w:val="%1.%2.%3."/>
      <w:lvlJc w:val="right"/>
      <w:pPr>
        <w:ind w:left="2160" w:hanging="360"/>
      </w:pPr>
      <w:rPr>
        <w:u w:val="none"/>
      </w:rPr>
    </w:lvl>
    <w:lvl w:ilvl="3">
      <w:start w:val="1"/>
      <w:numFmt w:val="decimal"/>
      <w:lvlText w:val="%1.%2.%3.%4."/>
      <w:lvlJc w:val="right"/>
      <w:pPr>
        <w:ind w:left="2880" w:hanging="360"/>
      </w:pPr>
      <w:rPr>
        <w:u w:val="none"/>
      </w:rPr>
    </w:lvl>
    <w:lvl w:ilvl="4">
      <w:start w:val="1"/>
      <w:numFmt w:val="decimal"/>
      <w:lvlText w:val="%1.%2.%3.%4.%5."/>
      <w:lvlJc w:val="right"/>
      <w:pPr>
        <w:ind w:left="3600" w:hanging="360"/>
      </w:pPr>
      <w:rPr>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