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7p0hkkgnkhgy" w:id="0"/>
      <w:bookmarkEnd w:id="0"/>
      <w:r w:rsidDel="00000000" w:rsidR="00000000" w:rsidRPr="00000000">
        <w:rPr>
          <w:rtl w:val="0"/>
        </w:rPr>
        <w:t xml:space="preserve">SOP-0002 How to: Energy - Rev.01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7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44"/>
        <w:gridCol w:w="2444"/>
        <w:gridCol w:w="2444"/>
        <w:gridCol w:w="2444"/>
        <w:tblGridChange w:id="0">
          <w:tblGrid>
            <w:gridCol w:w="2444"/>
            <w:gridCol w:w="2444"/>
            <w:gridCol w:w="2444"/>
            <w:gridCol w:w="2444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Author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Published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Responsible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Effective Date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Asmus Korn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15.02.2024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You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Your Birth</w:t>
            </w:r>
          </w:p>
        </w:tc>
      </w:tr>
    </w:tbl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numPr>
          <w:ilvl w:val="0"/>
          <w:numId w:val="1"/>
        </w:numPr>
        <w:spacing w:after="0" w:afterAutospacing="0"/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pj5c9d2wfcxw" w:id="1"/>
      <w:bookmarkEnd w:id="1"/>
      <w:r w:rsidDel="00000000" w:rsidR="00000000" w:rsidRPr="00000000">
        <w:rPr>
          <w:rFonts w:ascii="Verdana" w:cs="Verdana" w:eastAsia="Verdana" w:hAnsi="Verdana"/>
          <w:rtl w:val="0"/>
        </w:rPr>
        <w:t xml:space="preserve">Introduction</w:t>
      </w:r>
    </w:p>
    <w:p w:rsidR="00000000" w:rsidDel="00000000" w:rsidP="00000000" w:rsidRDefault="00000000" w:rsidRPr="00000000" w14:paraId="0000000D">
      <w:pPr>
        <w:pStyle w:val="Heading3"/>
        <w:numPr>
          <w:ilvl w:val="0"/>
          <w:numId w:val="1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gv66nwf031gs" w:id="2"/>
      <w:bookmarkEnd w:id="2"/>
      <w:r w:rsidDel="00000000" w:rsidR="00000000" w:rsidRPr="00000000">
        <w:rPr>
          <w:rFonts w:ascii="Verdana" w:cs="Verdana" w:eastAsia="Verdana" w:hAnsi="Verdana"/>
          <w:rtl w:val="0"/>
        </w:rPr>
        <w:t xml:space="preserve">Scope</w:t>
      </w:r>
    </w:p>
    <w:p w:rsidR="00000000" w:rsidDel="00000000" w:rsidP="00000000" w:rsidRDefault="00000000" w:rsidRPr="00000000" w14:paraId="0000000E">
      <w:pPr>
        <w:pStyle w:val="Heading3"/>
        <w:numPr>
          <w:ilvl w:val="0"/>
          <w:numId w:val="1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861r8tufcioo" w:id="3"/>
      <w:bookmarkEnd w:id="3"/>
      <w:r w:rsidDel="00000000" w:rsidR="00000000" w:rsidRPr="00000000">
        <w:rPr>
          <w:rFonts w:ascii="Verdana" w:cs="Verdana" w:eastAsia="Verdana" w:hAnsi="Verdana"/>
          <w:rtl w:val="0"/>
        </w:rPr>
        <w:t xml:space="preserve">How to Energy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numPr>
          <w:ilvl w:val="0"/>
          <w:numId w:val="1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xthjs1b3h5g5" w:id="4"/>
      <w:bookmarkEnd w:id="4"/>
      <w:r w:rsidDel="00000000" w:rsidR="00000000" w:rsidRPr="00000000">
        <w:rPr>
          <w:rFonts w:ascii="Verdana" w:cs="Verdana" w:eastAsia="Verdana" w:hAnsi="Verdana"/>
          <w:rtl w:val="0"/>
        </w:rPr>
        <w:t xml:space="preserve">Revision log</w:t>
      </w:r>
    </w:p>
    <w:p w:rsidR="00000000" w:rsidDel="00000000" w:rsidP="00000000" w:rsidRDefault="00000000" w:rsidRPr="00000000" w14:paraId="00000010">
      <w:pPr>
        <w:pStyle w:val="Heading3"/>
        <w:numPr>
          <w:ilvl w:val="0"/>
          <w:numId w:val="1"/>
        </w:numPr>
        <w:spacing w:before="0" w:beforeAutospacing="0"/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cv0t1s85o4pn" w:id="5"/>
      <w:bookmarkEnd w:id="5"/>
      <w:r w:rsidDel="00000000" w:rsidR="00000000" w:rsidRPr="00000000">
        <w:rPr>
          <w:rFonts w:ascii="Verdana" w:cs="Verdana" w:eastAsia="Verdana" w:hAnsi="Verdana"/>
          <w:rtl w:val="0"/>
        </w:rPr>
        <w:t xml:space="preserve">Appendix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numPr>
          <w:ilvl w:val="0"/>
          <w:numId w:val="2"/>
        </w:numPr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d9q52xu2iveb" w:id="6"/>
      <w:bookmarkEnd w:id="6"/>
      <w:r w:rsidDel="00000000" w:rsidR="00000000" w:rsidRPr="00000000">
        <w:rPr>
          <w:rFonts w:ascii="Verdana" w:cs="Verdana" w:eastAsia="Verdana" w:hAnsi="Verdana"/>
          <w:rtl w:val="0"/>
        </w:rPr>
        <w:t xml:space="preserve">Introduction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i w:val="1"/>
          <w:i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This SOP can be used as a manual if you are trying to figure out what that empty sensation in you could be. This SOP is part of the general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SOP: How to Life.</w:t>
      </w:r>
    </w:p>
    <w:p w:rsidR="00000000" w:rsidDel="00000000" w:rsidP="00000000" w:rsidRDefault="00000000" w:rsidRPr="00000000" w14:paraId="00000014">
      <w:pPr>
        <w:pStyle w:val="Heading3"/>
        <w:numPr>
          <w:ilvl w:val="0"/>
          <w:numId w:val="2"/>
        </w:numPr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6wlgau6bx554" w:id="7"/>
      <w:bookmarkEnd w:id="7"/>
      <w:r w:rsidDel="00000000" w:rsidR="00000000" w:rsidRPr="00000000">
        <w:rPr>
          <w:rFonts w:ascii="Verdana" w:cs="Verdana" w:eastAsia="Verdana" w:hAnsi="Verdana"/>
          <w:rtl w:val="0"/>
        </w:rPr>
        <w:t xml:space="preserve">Scope</w:t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Humans that need energy.</w:t>
      </w:r>
    </w:p>
    <w:p w:rsidR="00000000" w:rsidDel="00000000" w:rsidP="00000000" w:rsidRDefault="00000000" w:rsidRPr="00000000" w14:paraId="00000016">
      <w:pPr>
        <w:pStyle w:val="Heading3"/>
        <w:numPr>
          <w:ilvl w:val="0"/>
          <w:numId w:val="2"/>
        </w:numPr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qg83ztiecznk" w:id="8"/>
      <w:bookmarkEnd w:id="8"/>
      <w:r w:rsidDel="00000000" w:rsidR="00000000" w:rsidRPr="00000000">
        <w:rPr>
          <w:rFonts w:ascii="Verdana" w:cs="Verdana" w:eastAsia="Verdana" w:hAnsi="Verdana"/>
          <w:rtl w:val="0"/>
        </w:rPr>
        <w:t xml:space="preserve">How to Energy</w:t>
      </w:r>
    </w:p>
    <w:p w:rsidR="00000000" w:rsidDel="00000000" w:rsidP="00000000" w:rsidRDefault="00000000" w:rsidRPr="00000000" w14:paraId="00000017">
      <w:pPr>
        <w:pStyle w:val="Heading4"/>
        <w:ind w:firstLine="720"/>
        <w:rPr/>
      </w:pPr>
      <w:bookmarkStart w:colFirst="0" w:colLast="0" w:name="_a5f7jaycs15t" w:id="9"/>
      <w:bookmarkEnd w:id="9"/>
      <w:r w:rsidDel="00000000" w:rsidR="00000000" w:rsidRPr="00000000">
        <w:rPr>
          <w:rtl w:val="0"/>
        </w:rPr>
        <w:t xml:space="preserve">3.1 Fat, carbohydrates and proteins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As a human you require fat, carbohydrates and proteins to maintain energy levels to avoid non-life (also known as death; see </w:t>
      </w:r>
      <w:r w:rsidDel="00000000" w:rsidR="00000000" w:rsidRPr="00000000">
        <w:rPr>
          <w:i w:val="1"/>
          <w:iCs w:val="1"/>
          <w:rtl w:val="0"/>
        </w:rPr>
        <w:t xml:space="preserve">SOP-0006 How to Death</w:t>
      </w:r>
      <w:r w:rsidDel="00000000" w:rsidR="00000000" w:rsidRPr="00000000">
        <w:rPr>
          <w:rtl w:val="0"/>
        </w:rPr>
        <w:t xml:space="preserve">). These energy sources are entered into your system through your largest head cavity, also known as the mouth.</w:t>
      </w:r>
    </w:p>
    <w:p w:rsidR="00000000" w:rsidDel="00000000" w:rsidP="00000000" w:rsidRDefault="00000000" w:rsidRPr="00000000" w14:paraId="00000019">
      <w:pPr>
        <w:pStyle w:val="Heading4"/>
        <w:ind w:firstLine="720"/>
        <w:rPr/>
      </w:pPr>
      <w:bookmarkStart w:colFirst="0" w:colLast="0" w:name="_e4adi5yjt9wz" w:id="10"/>
      <w:bookmarkEnd w:id="10"/>
      <w:r w:rsidDel="00000000" w:rsidR="00000000" w:rsidRPr="00000000">
        <w:rPr>
          <w:rtl w:val="0"/>
        </w:rPr>
        <w:t xml:space="preserve">3.2 Water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Water, although not a source of energy, is essential for you to sustain your life. Water is also entered through the mouth.</w:t>
      </w:r>
    </w:p>
    <w:p w:rsidR="00000000" w:rsidDel="00000000" w:rsidP="00000000" w:rsidRDefault="00000000" w:rsidRPr="00000000" w14:paraId="0000001B">
      <w:pPr>
        <w:pStyle w:val="Heading4"/>
        <w:ind w:firstLine="720"/>
        <w:rPr/>
      </w:pPr>
      <w:bookmarkStart w:colFirst="0" w:colLast="0" w:name="_4cr1z26s04j" w:id="11"/>
      <w:bookmarkEnd w:id="11"/>
      <w:r w:rsidDel="00000000" w:rsidR="00000000" w:rsidRPr="00000000">
        <w:rPr>
          <w:rtl w:val="0"/>
        </w:rPr>
        <w:t xml:space="preserve">3.3 Energy Sources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Here are a few examples of general energy sources: Breast milk, grain, insects, meat from various animals, fruits and vegetables. For more specific energy sources see Appendix 5.1 Examples of Specific Energy Sources.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E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3"/>
        <w:numPr>
          <w:ilvl w:val="0"/>
          <w:numId w:val="2"/>
        </w:numPr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z79uofchk9zp" w:id="12"/>
      <w:bookmarkEnd w:id="12"/>
      <w:r w:rsidDel="00000000" w:rsidR="00000000" w:rsidRPr="00000000">
        <w:rPr>
          <w:rFonts w:ascii="Verdana" w:cs="Verdana" w:eastAsia="Verdana" w:hAnsi="Verdana"/>
          <w:rtl w:val="0"/>
        </w:rPr>
        <w:t xml:space="preserve">Revision log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77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58.6666666666665"/>
        <w:gridCol w:w="3258.6666666666665"/>
        <w:gridCol w:w="3258.6666666666665"/>
        <w:tblGridChange w:id="0">
          <w:tblGrid>
            <w:gridCol w:w="3258.6666666666665"/>
            <w:gridCol w:w="3258.6666666666665"/>
            <w:gridCol w:w="3258.6666666666665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Changes made by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changes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Details of change</w:t>
            </w:r>
          </w:p>
        </w:tc>
      </w:tr>
      <w:tr>
        <w:trPr>
          <w:cantSplit w:val="0"/>
          <w:trHeight w:val="1122.978515625" w:hRule="atLeast"/>
          <w:tblHeader w:val="0"/>
        </w:trPr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3"/>
        <w:numPr>
          <w:ilvl w:val="0"/>
          <w:numId w:val="2"/>
        </w:numPr>
        <w:ind w:left="720" w:hanging="360"/>
        <w:rPr>
          <w:rFonts w:ascii="Verdana" w:cs="Verdana" w:eastAsia="Verdana" w:hAnsi="Verdana"/>
          <w:color w:val="434343"/>
          <w:sz w:val="28"/>
          <w:szCs w:val="28"/>
        </w:rPr>
      </w:pPr>
      <w:bookmarkStart w:colFirst="0" w:colLast="0" w:name="_csmfzg7lrlni" w:id="13"/>
      <w:bookmarkEnd w:id="13"/>
      <w:r w:rsidDel="00000000" w:rsidR="00000000" w:rsidRPr="00000000">
        <w:rPr>
          <w:rFonts w:ascii="Verdana" w:cs="Verdana" w:eastAsia="Verdana" w:hAnsi="Verdana"/>
          <w:rtl w:val="0"/>
        </w:rPr>
        <w:t xml:space="preserve">Appendix</w:t>
      </w:r>
    </w:p>
    <w:p w:rsidR="00000000" w:rsidDel="00000000" w:rsidP="00000000" w:rsidRDefault="00000000" w:rsidRPr="00000000" w14:paraId="0000002A">
      <w:pPr>
        <w:ind w:left="720" w:firstLine="0"/>
        <w:rPr/>
      </w:pPr>
      <w:r w:rsidDel="00000000" w:rsidR="00000000" w:rsidRPr="00000000">
        <w:rPr>
          <w:color w:val="666666"/>
          <w:sz w:val="24"/>
          <w:szCs w:val="24"/>
          <w:rtl w:val="0"/>
        </w:rPr>
        <w:t xml:space="preserve">5.1 Examples of Specific Energy Sources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Apple, butter, caramel, daikon radish, eel, feta, goat, ham, injera, jackfruit, kale, lemons, mashed potatoes, nachos, olive oil, peach, quiche, remoulade, squid, tagliatelle, udon, vermicelli, wonton, </w:t>
      </w:r>
      <w:r w:rsidDel="00000000" w:rsidR="00000000" w:rsidRPr="00000000">
        <w:rPr>
          <w:rtl w:val="0"/>
        </w:rPr>
        <w:t xml:space="preserve">xnipek</w:t>
      </w:r>
      <w:r w:rsidDel="00000000" w:rsidR="00000000" w:rsidRPr="00000000">
        <w:rPr>
          <w:rtl w:val="0"/>
        </w:rPr>
        <w:t xml:space="preserve">, yoghurt and zucchini.  </w:t>
      </w:r>
    </w:p>
    <w:sectPr>
      <w:headerReference r:id="rId6" w:type="default"/>
      <w:pgSz w:h="16838" w:w="11906" w:orient="portrait"/>
      <w:pgMar w:bottom="993.5999999999999" w:top="1699.1999999999998" w:left="1137.6000000000001" w:right="993.599999999999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  <w:t xml:space="preserve">SOP-0002 How to: Energy - Rev.</w:t>
    </w:r>
    <w:r w:rsidDel="00000000" w:rsidR="00000000" w:rsidRPr="00000000">
      <w:rPr>
        <w:color w:val="ff0000"/>
        <w:rtl w:val="0"/>
      </w:rPr>
      <w:t xml:space="preserve">01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